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BDF9485" w:rsidP="417C1CF7" w:rsidRDefault="4BDF9485" w14:paraId="1D7CF00D" w14:textId="735D4E8C">
      <w:pPr>
        <w:pStyle w:val="Normal"/>
        <w:rPr>
          <w:b w:val="1"/>
          <w:bCs w:val="1"/>
        </w:rPr>
      </w:pPr>
      <w:r w:rsidRPr="1CC48339" w:rsidR="4BDF9485">
        <w:rPr>
          <w:b w:val="1"/>
          <w:bCs w:val="1"/>
        </w:rPr>
        <w:t>CLY</w:t>
      </w:r>
      <w:r w:rsidRPr="1CC48339" w:rsidR="318F2481">
        <w:rPr>
          <w:b w:val="1"/>
          <w:bCs w:val="1"/>
        </w:rPr>
        <w:t xml:space="preserve"> </w:t>
      </w:r>
      <w:r w:rsidRPr="1CC48339" w:rsidR="4BDF9485">
        <w:rPr>
          <w:b w:val="1"/>
          <w:bCs w:val="1"/>
        </w:rPr>
        <w:t xml:space="preserve">2025 Timeline Template: </w:t>
      </w:r>
    </w:p>
    <w:p w:rsidR="417C1CF7" w:rsidP="417C1CF7" w:rsidRDefault="417C1CF7" w14:paraId="0B4C92F7" w14:textId="3095274D">
      <w:pPr>
        <w:pStyle w:val="Normal"/>
      </w:pPr>
      <w:r w:rsidR="48A01144">
        <w:rPr/>
        <w:t xml:space="preserve">Please complete the table </w:t>
      </w:r>
      <w:r w:rsidR="6ED5D580">
        <w:rPr/>
        <w:t xml:space="preserve">overleaf </w:t>
      </w:r>
      <w:r w:rsidR="48A01144">
        <w:rPr/>
        <w:t xml:space="preserve">to share your expected delivery timeline. You should include any final planning </w:t>
      </w:r>
      <w:r w:rsidR="1EDD6647">
        <w:rPr/>
        <w:t>(</w:t>
      </w:r>
      <w:r w:rsidR="48A01144">
        <w:rPr/>
        <w:t>such as artist confirmation or participant recruitment) that will need to take place once a grant is confirmed, any delivery (specific dates if pos</w:t>
      </w:r>
      <w:r w:rsidR="237EECFD">
        <w:rPr/>
        <w:t xml:space="preserve">sible) and evaluation (including collating data and report-writing). </w:t>
      </w:r>
      <w:r w:rsidR="237EECFD">
        <w:rPr/>
        <w:t xml:space="preserve">While we understand that things may change during the course of delivery, </w:t>
      </w:r>
      <w:r w:rsidR="55082C71">
        <w:rPr/>
        <w:t>seeing your current plan helps us ensure the budget and outcomes you have proposed align with your planning.</w:t>
      </w:r>
      <w:r w:rsidR="55082C71">
        <w:rPr/>
        <w:t xml:space="preserve"> </w:t>
      </w:r>
    </w:p>
    <w:p w:rsidR="55082C71" w:rsidP="6662ABA4" w:rsidRDefault="55082C71" w14:paraId="64937136" w14:textId="68FD1192">
      <w:pPr>
        <w:pStyle w:val="Normal"/>
        <w:rPr>
          <w:i w:val="1"/>
          <w:iCs w:val="1"/>
        </w:rPr>
      </w:pPr>
      <w:r w:rsidRPr="6662ABA4" w:rsidR="55082C71">
        <w:rPr>
          <w:i w:val="1"/>
          <w:iCs w:val="1"/>
        </w:rPr>
        <w:t>For example, if you are applying in March for a Micro-grant of £1,000 to deliver 3x singing workshops for elderly people</w:t>
      </w:r>
      <w:r w:rsidRPr="6662ABA4" w:rsidR="54B9C06B">
        <w:rPr>
          <w:i w:val="1"/>
          <w:iCs w:val="1"/>
        </w:rPr>
        <w:t xml:space="preserve"> at risk of isolation</w:t>
      </w:r>
      <w:r w:rsidRPr="6662ABA4" w:rsidR="55082C71">
        <w:rPr>
          <w:i w:val="1"/>
          <w:iCs w:val="1"/>
        </w:rPr>
        <w:t>, your timeline might look like this: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220"/>
        <w:gridCol w:w="10845"/>
      </w:tblGrid>
      <w:tr w:rsidR="0DEFB335" w:rsidTr="6662ABA4" w14:paraId="4045FF0C">
        <w:trPr>
          <w:trHeight w:val="495"/>
        </w:trPr>
        <w:tc>
          <w:tcPr>
            <w:tcW w:w="2220" w:type="dxa"/>
            <w:shd w:val="clear" w:color="auto" w:fill="DAE9F7" w:themeFill="text2" w:themeFillTint="1A"/>
            <w:tcMar/>
          </w:tcPr>
          <w:p w:rsidR="0DEFB335" w:rsidP="6662ABA4" w:rsidRDefault="0DEFB335" w14:paraId="41C0C297" w14:textId="4DA96F91">
            <w:pPr>
              <w:pStyle w:val="Normal"/>
              <w:jc w:val="both"/>
              <w:rPr>
                <w:b w:val="1"/>
                <w:bCs w:val="1"/>
                <w:i w:val="1"/>
                <w:iCs w:val="1"/>
              </w:rPr>
            </w:pPr>
            <w:r w:rsidRPr="6662ABA4" w:rsidR="0DEFB335">
              <w:rPr>
                <w:b w:val="1"/>
                <w:bCs w:val="1"/>
                <w:i w:val="1"/>
                <w:iCs w:val="1"/>
              </w:rPr>
              <w:t xml:space="preserve">Month </w:t>
            </w:r>
          </w:p>
        </w:tc>
        <w:tc>
          <w:tcPr>
            <w:tcW w:w="10845" w:type="dxa"/>
            <w:shd w:val="clear" w:color="auto" w:fill="DAE9F7" w:themeFill="text2" w:themeFillTint="1A"/>
            <w:tcMar/>
          </w:tcPr>
          <w:p w:rsidR="0DEFB335" w:rsidP="6662ABA4" w:rsidRDefault="0DEFB335" w14:paraId="639BE532" w14:textId="6AE57B8C">
            <w:pPr>
              <w:pStyle w:val="Normal"/>
              <w:jc w:val="both"/>
              <w:rPr>
                <w:i w:val="1"/>
                <w:iCs w:val="1"/>
              </w:rPr>
            </w:pPr>
            <w:r w:rsidRPr="6662ABA4" w:rsidR="0DEFB335">
              <w:rPr>
                <w:b w:val="1"/>
                <w:bCs w:val="1"/>
                <w:i w:val="1"/>
                <w:iCs w:val="1"/>
              </w:rPr>
              <w:t>Project activity</w:t>
            </w:r>
            <w:r w:rsidRPr="6662ABA4" w:rsidR="0DEFB335">
              <w:rPr>
                <w:i w:val="1"/>
                <w:iCs w:val="1"/>
              </w:rPr>
              <w:t xml:space="preserve"> </w:t>
            </w:r>
            <w:r w:rsidRPr="6662ABA4" w:rsidR="0DEFB335">
              <w:rPr>
                <w:i w:val="1"/>
                <w:iCs w:val="1"/>
              </w:rPr>
              <w:t xml:space="preserve">(include exact dates if known) </w:t>
            </w:r>
          </w:p>
        </w:tc>
      </w:tr>
      <w:tr w:rsidR="0DEFB335" w:rsidTr="6662ABA4" w14:paraId="154B7132">
        <w:trPr>
          <w:trHeight w:val="300"/>
        </w:trPr>
        <w:tc>
          <w:tcPr>
            <w:tcW w:w="2220" w:type="dxa"/>
            <w:vMerge w:val="restart"/>
            <w:tcMar/>
          </w:tcPr>
          <w:p w:rsidR="0DEFB335" w:rsidP="6662ABA4" w:rsidRDefault="0DEFB335" w14:paraId="60F482CF" w14:textId="6B5FC41D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  <w:r w:rsidRPr="6662ABA4" w:rsidR="375DE536">
              <w:rPr>
                <w:i w:val="1"/>
                <w:iCs w:val="1"/>
                <w:color w:val="000000" w:themeColor="text1" w:themeTint="FF" w:themeShade="FF"/>
              </w:rPr>
              <w:t>April 2025</w:t>
            </w:r>
          </w:p>
        </w:tc>
        <w:tc>
          <w:tcPr>
            <w:tcW w:w="10845" w:type="dxa"/>
            <w:tcMar/>
          </w:tcPr>
          <w:p w:rsidR="0DEFB335" w:rsidP="6662ABA4" w:rsidRDefault="0DEFB335" w14:paraId="4236EB1C" w14:textId="019ABC81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  <w:r w:rsidRPr="6662ABA4" w:rsidR="4EEF416B">
              <w:rPr>
                <w:i w:val="1"/>
                <w:iCs w:val="1"/>
                <w:color w:val="000000" w:themeColor="text1" w:themeTint="FF" w:themeShade="FF"/>
              </w:rPr>
              <w:t xml:space="preserve">Receive grant confirmation </w:t>
            </w:r>
          </w:p>
        </w:tc>
      </w:tr>
      <w:tr w:rsidR="6662ABA4" w:rsidTr="6662ABA4" w14:paraId="203AB5E2">
        <w:trPr>
          <w:trHeight w:val="300"/>
        </w:trPr>
        <w:tc>
          <w:tcPr>
            <w:tcW w:w="2220" w:type="dxa"/>
            <w:vMerge/>
            <w:tcMar/>
          </w:tcPr>
          <w:p w14:paraId="6077E566"/>
        </w:tc>
        <w:tc>
          <w:tcPr>
            <w:tcW w:w="10845" w:type="dxa"/>
            <w:tcMar/>
          </w:tcPr>
          <w:p w:rsidR="73EF64A7" w:rsidP="6662ABA4" w:rsidRDefault="73EF64A7" w14:paraId="21B0E9ED" w14:textId="36383016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  <w:r w:rsidRPr="6662ABA4" w:rsidR="73EF64A7">
              <w:rPr>
                <w:i w:val="1"/>
                <w:iCs w:val="1"/>
                <w:color w:val="000000" w:themeColor="text1" w:themeTint="FF" w:themeShade="FF"/>
              </w:rPr>
              <w:t xml:space="preserve">Confirm arrangements with venue, artists, partners </w:t>
            </w:r>
          </w:p>
        </w:tc>
      </w:tr>
      <w:tr w:rsidR="6662ABA4" w:rsidTr="6662ABA4" w14:paraId="7B95D655">
        <w:trPr>
          <w:trHeight w:val="300"/>
        </w:trPr>
        <w:tc>
          <w:tcPr>
            <w:tcW w:w="2220" w:type="dxa"/>
            <w:vMerge/>
            <w:tcMar/>
          </w:tcPr>
          <w:p w14:paraId="1C9580C4"/>
        </w:tc>
        <w:tc>
          <w:tcPr>
            <w:tcW w:w="10845" w:type="dxa"/>
            <w:tcMar/>
          </w:tcPr>
          <w:p w:rsidR="73EF64A7" w:rsidP="6662ABA4" w:rsidRDefault="73EF64A7" w14:paraId="2F4A07F5" w14:textId="129F662B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  <w:r w:rsidRPr="6662ABA4" w:rsidR="73EF64A7">
              <w:rPr>
                <w:i w:val="1"/>
                <w:iCs w:val="1"/>
                <w:color w:val="000000" w:themeColor="text1" w:themeTint="FF" w:themeShade="FF"/>
              </w:rPr>
              <w:t xml:space="preserve">Promote workshops and recruit participants via partner </w:t>
            </w:r>
            <w:r w:rsidRPr="6662ABA4" w:rsidR="73EF64A7">
              <w:rPr>
                <w:i w:val="1"/>
                <w:iCs w:val="1"/>
                <w:color w:val="000000" w:themeColor="text1" w:themeTint="FF" w:themeShade="FF"/>
              </w:rPr>
              <w:t>organisations</w:t>
            </w:r>
            <w:r w:rsidRPr="6662ABA4" w:rsidR="73EF64A7">
              <w:rPr>
                <w:i w:val="1"/>
                <w:iCs w:val="1"/>
                <w:color w:val="000000" w:themeColor="text1" w:themeTint="FF" w:themeShade="FF"/>
              </w:rPr>
              <w:t>, caregivers, Residential Homes, Extra Care Housing and Supported accommodation</w:t>
            </w:r>
          </w:p>
        </w:tc>
      </w:tr>
      <w:tr w:rsidR="0DEFB335" w:rsidTr="6662ABA4" w14:paraId="15E5A7E2">
        <w:trPr>
          <w:trHeight w:val="300"/>
        </w:trPr>
        <w:tc>
          <w:tcPr>
            <w:tcW w:w="2220" w:type="dxa"/>
            <w:vMerge/>
            <w:tcMar/>
          </w:tcPr>
          <w:p w14:paraId="644AEAE4"/>
        </w:tc>
        <w:tc>
          <w:tcPr>
            <w:tcW w:w="10845" w:type="dxa"/>
            <w:tcMar/>
          </w:tcPr>
          <w:p w:rsidR="0DEFB335" w:rsidP="6662ABA4" w:rsidRDefault="0DEFB335" w14:paraId="39854197" w14:textId="5BB52829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  <w:r w:rsidRPr="6662ABA4" w:rsidR="2F040CCB">
              <w:rPr>
                <w:i w:val="1"/>
                <w:iCs w:val="1"/>
                <w:color w:val="000000" w:themeColor="text1" w:themeTint="FF" w:themeShade="FF"/>
              </w:rPr>
              <w:t>Prepare workshop materials</w:t>
            </w:r>
            <w:r w:rsidRPr="6662ABA4" w:rsidR="15340B51">
              <w:rPr>
                <w:i w:val="1"/>
                <w:iCs w:val="1"/>
                <w:color w:val="000000" w:themeColor="text1" w:themeTint="FF" w:themeShade="FF"/>
              </w:rPr>
              <w:t xml:space="preserve">, such as </w:t>
            </w:r>
            <w:r w:rsidRPr="6662ABA4" w:rsidR="0EAC9F5C">
              <w:rPr>
                <w:i w:val="1"/>
                <w:iCs w:val="1"/>
                <w:color w:val="000000" w:themeColor="text1" w:themeTint="FF" w:themeShade="FF"/>
              </w:rPr>
              <w:t xml:space="preserve">backing track recordings </w:t>
            </w:r>
            <w:r w:rsidRPr="6662ABA4" w:rsidR="15340B51">
              <w:rPr>
                <w:i w:val="1"/>
                <w:iCs w:val="1"/>
                <w:color w:val="000000" w:themeColor="text1" w:themeTint="FF" w:themeShade="FF"/>
              </w:rPr>
              <w:t xml:space="preserve">and </w:t>
            </w:r>
            <w:r w:rsidRPr="6662ABA4" w:rsidR="3995A0D0">
              <w:rPr>
                <w:i w:val="1"/>
                <w:iCs w:val="1"/>
                <w:color w:val="000000" w:themeColor="text1" w:themeTint="FF" w:themeShade="FF"/>
              </w:rPr>
              <w:t xml:space="preserve">lyric </w:t>
            </w:r>
            <w:r w:rsidRPr="6662ABA4" w:rsidR="15340B51">
              <w:rPr>
                <w:i w:val="1"/>
                <w:iCs w:val="1"/>
                <w:color w:val="000000" w:themeColor="text1" w:themeTint="FF" w:themeShade="FF"/>
              </w:rPr>
              <w:t xml:space="preserve">sheets </w:t>
            </w:r>
          </w:p>
        </w:tc>
      </w:tr>
      <w:tr w:rsidR="0DEFB335" w:rsidTr="6662ABA4" w14:paraId="2B8C3052">
        <w:trPr>
          <w:trHeight w:val="300"/>
        </w:trPr>
        <w:tc>
          <w:tcPr>
            <w:tcW w:w="2220" w:type="dxa"/>
            <w:vMerge/>
            <w:tcMar/>
          </w:tcPr>
          <w:p w14:paraId="58FD5CE2"/>
        </w:tc>
        <w:tc>
          <w:tcPr>
            <w:tcW w:w="10845" w:type="dxa"/>
            <w:tcMar/>
          </w:tcPr>
          <w:p w:rsidR="0DEFB335" w:rsidP="6662ABA4" w:rsidRDefault="0DEFB335" w14:paraId="05DABF37" w14:textId="53675F4B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  <w:r w:rsidRPr="6662ABA4" w:rsidR="31401B70">
              <w:rPr>
                <w:i w:val="1"/>
                <w:iCs w:val="1"/>
                <w:color w:val="000000" w:themeColor="text1" w:themeTint="FF" w:themeShade="FF"/>
              </w:rPr>
              <w:t>Check</w:t>
            </w:r>
            <w:r w:rsidRPr="6662ABA4" w:rsidR="15340B51">
              <w:rPr>
                <w:i w:val="1"/>
                <w:iCs w:val="1"/>
                <w:color w:val="000000" w:themeColor="text1" w:themeTint="FF" w:themeShade="FF"/>
              </w:rPr>
              <w:t xml:space="preserve"> risk assessment for working with elderly participants </w:t>
            </w:r>
            <w:r w:rsidRPr="6662ABA4" w:rsidR="7FDD9E7B">
              <w:rPr>
                <w:i w:val="1"/>
                <w:iCs w:val="1"/>
                <w:color w:val="000000" w:themeColor="text1" w:themeTint="FF" w:themeShade="FF"/>
              </w:rPr>
              <w:t xml:space="preserve">in </w:t>
            </w:r>
            <w:r w:rsidRPr="6662ABA4" w:rsidR="508E9E25">
              <w:rPr>
                <w:i w:val="1"/>
                <w:iCs w:val="1"/>
                <w:color w:val="000000" w:themeColor="text1" w:themeTint="FF" w:themeShade="FF"/>
              </w:rPr>
              <w:t xml:space="preserve">relevant </w:t>
            </w:r>
            <w:r w:rsidRPr="6662ABA4" w:rsidR="7FDD9E7B">
              <w:rPr>
                <w:i w:val="1"/>
                <w:iCs w:val="1"/>
                <w:color w:val="000000" w:themeColor="text1" w:themeTint="FF" w:themeShade="FF"/>
              </w:rPr>
              <w:t>locations</w:t>
            </w:r>
            <w:r w:rsidRPr="6662ABA4" w:rsidR="7FDD9E7B">
              <w:rPr>
                <w:i w:val="1"/>
                <w:iCs w:val="1"/>
                <w:color w:val="000000" w:themeColor="text1" w:themeTint="FF" w:themeShade="FF"/>
              </w:rPr>
              <w:t xml:space="preserve"> </w:t>
            </w:r>
          </w:p>
        </w:tc>
      </w:tr>
      <w:tr w:rsidR="0DEFB335" w:rsidTr="6662ABA4" w14:paraId="28DB09E1">
        <w:trPr>
          <w:trHeight w:val="735"/>
        </w:trPr>
        <w:tc>
          <w:tcPr>
            <w:tcW w:w="2220" w:type="dxa"/>
            <w:tcMar/>
          </w:tcPr>
          <w:p w:rsidR="0DEFB335" w:rsidP="6662ABA4" w:rsidRDefault="0DEFB335" w14:paraId="5860B407" w14:textId="613806E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  <w:color w:val="000000" w:themeColor="text1" w:themeTint="FF" w:themeShade="FF"/>
              </w:rPr>
            </w:pPr>
            <w:r w:rsidRPr="6662ABA4" w:rsidR="47CC996B">
              <w:rPr>
                <w:i w:val="1"/>
                <w:iCs w:val="1"/>
                <w:color w:val="000000" w:themeColor="text1" w:themeTint="FF" w:themeShade="FF"/>
              </w:rPr>
              <w:t>May</w:t>
            </w:r>
            <w:r w:rsidRPr="6662ABA4" w:rsidR="04AA2D2C">
              <w:rPr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6662ABA4" w:rsidR="47CC996B">
              <w:rPr>
                <w:i w:val="1"/>
                <w:iCs w:val="1"/>
                <w:color w:val="000000" w:themeColor="text1" w:themeTint="FF" w:themeShade="FF"/>
              </w:rPr>
              <w:t>2025</w:t>
            </w:r>
          </w:p>
        </w:tc>
        <w:tc>
          <w:tcPr>
            <w:tcW w:w="10845" w:type="dxa"/>
            <w:tcMar/>
          </w:tcPr>
          <w:p w:rsidR="0DEFB335" w:rsidP="6662ABA4" w:rsidRDefault="0DEFB335" w14:paraId="77EDAB2D" w14:textId="43A8E788">
            <w:pPr>
              <w:pStyle w:val="Normal"/>
              <w:spacing w:before="0" w:beforeAutospacing="off" w:after="240" w:afterAutospacing="off"/>
              <w:ind w:left="0"/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62ABA4" w:rsidR="2B90ABAB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Workshop 1: Icebreaker &amp; </w:t>
            </w:r>
            <w:r w:rsidRPr="6662ABA4" w:rsidR="3A719518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 Singing -</w:t>
            </w:r>
            <w:r w:rsidRPr="6662ABA4" w:rsidR="2B90ABAB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introduce fun and easy sing-along songs, encourag</w:t>
            </w:r>
            <w:r w:rsidRPr="6662ABA4" w:rsidR="3C14EAB0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 </w:t>
            </w:r>
            <w:r w:rsidRPr="6662ABA4" w:rsidR="2B90ABAB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gentle movement and engagement</w:t>
            </w:r>
            <w:r w:rsidRPr="6662ABA4" w:rsidR="753F09AF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 Gather initial evaluation</w:t>
            </w:r>
            <w:r w:rsidRPr="6662ABA4" w:rsidR="7C565138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demographic</w:t>
            </w:r>
            <w:r w:rsidRPr="6662ABA4" w:rsidR="753F09AF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information.</w:t>
            </w:r>
            <w:r w:rsidRPr="6662ABA4" w:rsidR="534FA633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Share recordings of songs so participants may re-visit between sessions.</w:t>
            </w:r>
          </w:p>
        </w:tc>
      </w:tr>
      <w:tr w:rsidR="0DEFB335" w:rsidTr="6662ABA4" w14:paraId="2AAF42B4">
        <w:trPr>
          <w:trHeight w:val="300"/>
        </w:trPr>
        <w:tc>
          <w:tcPr>
            <w:tcW w:w="2220" w:type="dxa"/>
            <w:tcMar/>
          </w:tcPr>
          <w:p w:rsidR="534FA633" w:rsidP="6662ABA4" w:rsidRDefault="534FA633" w14:paraId="76713858" w14:textId="4F8BA54C">
            <w:pPr>
              <w:pStyle w:val="Normal"/>
              <w:jc w:val="left"/>
              <w:rPr>
                <w:i w:val="1"/>
                <w:iCs w:val="1"/>
                <w:color w:val="000000" w:themeColor="text1" w:themeTint="FF" w:themeShade="FF"/>
              </w:rPr>
            </w:pPr>
            <w:r w:rsidRPr="6662ABA4" w:rsidR="534FA633">
              <w:rPr>
                <w:i w:val="1"/>
                <w:iCs w:val="1"/>
                <w:color w:val="000000" w:themeColor="text1" w:themeTint="FF" w:themeShade="FF"/>
              </w:rPr>
              <w:t>June 2025</w:t>
            </w:r>
          </w:p>
        </w:tc>
        <w:tc>
          <w:tcPr>
            <w:tcW w:w="10845" w:type="dxa"/>
            <w:tcMar/>
          </w:tcPr>
          <w:p w:rsidR="0DEFB335" w:rsidP="6662ABA4" w:rsidRDefault="0DEFB335" w14:paraId="285510FF" w14:textId="2E065052">
            <w:pPr>
              <w:pStyle w:val="Normal"/>
              <w:spacing w:before="0" w:beforeAutospacing="off" w:after="0" w:afterAutospacing="off"/>
              <w:ind w:left="0"/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62ABA4" w:rsidR="2B90ABAB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Workshop 2: Confidence-</w:t>
            </w:r>
            <w:r w:rsidRPr="6662ABA4" w:rsidR="5962D040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building &amp; Creativity -</w:t>
            </w:r>
            <w:r w:rsidRPr="6662ABA4" w:rsidR="2B90ABAB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662ABA4" w:rsidR="11EB7EE3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add </w:t>
            </w:r>
            <w:r w:rsidRPr="6662ABA4" w:rsidR="2B90ABAB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simple </w:t>
            </w:r>
            <w:r w:rsidRPr="6662ABA4" w:rsidR="2B90ABAB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harmoni</w:t>
            </w:r>
            <w:r w:rsidRPr="6662ABA4" w:rsidR="369BE94B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 to songs previously learnt</w:t>
            </w:r>
            <w:r w:rsidRPr="6662ABA4" w:rsidR="2B90ABAB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6662ABA4" w:rsidR="55849AB5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devise </w:t>
            </w:r>
            <w:r w:rsidRPr="6662ABA4" w:rsidR="41BD9186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creative extensions or </w:t>
            </w:r>
            <w:r w:rsidRPr="6662ABA4" w:rsidR="4BA94D18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responses. Collect feedback </w:t>
            </w:r>
            <w:r w:rsidRPr="6662ABA4" w:rsidR="29816B77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from participants via vox pops.</w:t>
            </w:r>
          </w:p>
        </w:tc>
      </w:tr>
      <w:tr w:rsidR="0DEFB335" w:rsidTr="6662ABA4" w14:paraId="566EE3E0">
        <w:trPr>
          <w:trHeight w:val="300"/>
        </w:trPr>
        <w:tc>
          <w:tcPr>
            <w:tcW w:w="2220" w:type="dxa"/>
            <w:tcMar/>
          </w:tcPr>
          <w:p w:rsidR="7A46F7E5" w:rsidP="6662ABA4" w:rsidRDefault="7A46F7E5" w14:paraId="40B29D2F" w14:textId="13EAE63B">
            <w:pPr>
              <w:pStyle w:val="Normal"/>
              <w:jc w:val="left"/>
              <w:rPr>
                <w:i w:val="1"/>
                <w:iCs w:val="1"/>
                <w:color w:val="000000" w:themeColor="text1" w:themeTint="FF" w:themeShade="FF"/>
              </w:rPr>
            </w:pPr>
            <w:r w:rsidRPr="6662ABA4" w:rsidR="7A46F7E5">
              <w:rPr>
                <w:i w:val="1"/>
                <w:iCs w:val="1"/>
                <w:color w:val="000000" w:themeColor="text1" w:themeTint="FF" w:themeShade="FF"/>
              </w:rPr>
              <w:t>July 2025</w:t>
            </w:r>
          </w:p>
        </w:tc>
        <w:tc>
          <w:tcPr>
            <w:tcW w:w="10845" w:type="dxa"/>
            <w:tcMar/>
          </w:tcPr>
          <w:p w:rsidR="0DEFB335" w:rsidP="6662ABA4" w:rsidRDefault="0DEFB335" w14:paraId="43D1FA27" w14:textId="37B1EEF6">
            <w:pPr>
              <w:pStyle w:val="Normal"/>
              <w:spacing w:before="0" w:beforeAutospacing="off" w:after="0" w:afterAutospacing="off"/>
              <w:ind w:left="0"/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62ABA4" w:rsidR="1F1345B6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Workshop 3: Celebration</w:t>
            </w:r>
            <w:r w:rsidRPr="6662ABA4" w:rsidR="27437D02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- r</w:t>
            </w:r>
            <w:r w:rsidRPr="6662ABA4" w:rsidR="1F1345B6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ecap </w:t>
            </w:r>
            <w:r w:rsidRPr="6662ABA4" w:rsidR="0EB129DD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songs</w:t>
            </w:r>
            <w:r w:rsidRPr="6662ABA4" w:rsidR="7D4E62D3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</w:t>
            </w:r>
            <w:r w:rsidRPr="6662ABA4" w:rsidR="0EB129DD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practice harmonies</w:t>
            </w:r>
            <w:r w:rsidRPr="6662ABA4" w:rsidR="4C060521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before a m</w:t>
            </w:r>
            <w:r w:rsidRPr="6662ABA4" w:rsidR="7FA3DCC8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</w:t>
            </w:r>
            <w:r w:rsidRPr="6662ABA4" w:rsidR="0C632392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 sharing performance </w:t>
            </w:r>
            <w:r w:rsidRPr="6662ABA4" w:rsidR="0EB129DD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for carers, </w:t>
            </w:r>
            <w:r w:rsidRPr="6662ABA4" w:rsidR="0EB129DD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family</w:t>
            </w:r>
            <w:r w:rsidRPr="6662ABA4" w:rsidR="08A402A9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</w:t>
            </w:r>
            <w:r w:rsidRPr="6662ABA4" w:rsidR="0EB129DD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friends</w:t>
            </w:r>
            <w:r w:rsidRPr="6662ABA4" w:rsidR="2FCCBDED">
              <w:rPr>
                <w:rFonts w:ascii="Aptos" w:hAnsi="Aptos" w:eastAsia="Aptos" w:cs="Aptos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 Gather feedback via surveys and audience vox pops.</w:t>
            </w:r>
          </w:p>
        </w:tc>
      </w:tr>
      <w:tr w:rsidR="0DEFB335" w:rsidTr="6662ABA4" w14:paraId="0C67A866">
        <w:trPr>
          <w:trHeight w:val="300"/>
        </w:trPr>
        <w:tc>
          <w:tcPr>
            <w:tcW w:w="2220" w:type="dxa"/>
            <w:vMerge w:val="restart"/>
            <w:tcMar/>
          </w:tcPr>
          <w:p w:rsidR="0DEFB335" w:rsidP="6662ABA4" w:rsidRDefault="0DEFB335" w14:paraId="5D07E3B4" w14:textId="7E0F45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62ABA4" w:rsidR="1F1345B6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August </w:t>
            </w:r>
            <w:r w:rsidRPr="6662ABA4" w:rsidR="2B90ABAB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0845" w:type="dxa"/>
            <w:tcMar/>
          </w:tcPr>
          <w:p w:rsidR="0DEFB335" w:rsidP="6662ABA4" w:rsidRDefault="0DEFB335" w14:paraId="1C194996" w14:textId="39B25C5E">
            <w:pPr>
              <w:pStyle w:val="Normal"/>
              <w:spacing w:before="0" w:beforeAutospacing="off" w:after="0" w:afterAutospacing="off"/>
              <w:ind w:left="0"/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62ABA4" w:rsidR="243335FE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Collate</w:t>
            </w:r>
            <w:r w:rsidRPr="6662ABA4" w:rsidR="243335FE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attendance and </w:t>
            </w:r>
            <w:r w:rsidRPr="6662ABA4" w:rsidR="243335FE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demogr</w:t>
            </w:r>
            <w:r w:rsidRPr="6662ABA4" w:rsidR="21E4474B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</w:t>
            </w:r>
            <w:r w:rsidRPr="6662ABA4" w:rsidR="243335FE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hic</w:t>
            </w:r>
            <w:r w:rsidRPr="6662ABA4" w:rsidR="243335FE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information; transcribe and </w:t>
            </w:r>
            <w:r w:rsidRPr="6662ABA4" w:rsidR="243335FE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analyse</w:t>
            </w:r>
            <w:r w:rsidRPr="6662ABA4" w:rsidR="243335FE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vox pops; </w:t>
            </w:r>
            <w:r w:rsidRPr="6662ABA4" w:rsidR="243335FE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analyse</w:t>
            </w:r>
            <w:r w:rsidRPr="6662ABA4" w:rsidR="243335FE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participant survey feedback. Reflect on successes and improvements. </w:t>
            </w:r>
          </w:p>
        </w:tc>
      </w:tr>
      <w:tr w:rsidR="0DEFB335" w:rsidTr="6662ABA4" w14:paraId="1D1B3276">
        <w:trPr>
          <w:trHeight w:val="300"/>
        </w:trPr>
        <w:tc>
          <w:tcPr>
            <w:tcW w:w="2220" w:type="dxa"/>
            <w:vMerge/>
            <w:tcMar/>
          </w:tcPr>
          <w:p w14:paraId="7919B6D2"/>
        </w:tc>
        <w:tc>
          <w:tcPr>
            <w:tcW w:w="10845" w:type="dxa"/>
            <w:tcMar/>
          </w:tcPr>
          <w:p w:rsidR="0DEFB335" w:rsidP="6662ABA4" w:rsidRDefault="0DEFB335" w14:paraId="35808FE2" w14:textId="01ACBAD5">
            <w:pPr>
              <w:pStyle w:val="Normal"/>
              <w:rPr>
                <w:i w:val="1"/>
                <w:iCs w:val="1"/>
              </w:rPr>
            </w:pPr>
            <w:r w:rsidRPr="6662ABA4" w:rsidR="243335FE">
              <w:rPr>
                <w:i w:val="1"/>
                <w:iCs w:val="1"/>
              </w:rPr>
              <w:t xml:space="preserve">Write evaluation report and </w:t>
            </w:r>
            <w:r w:rsidRPr="6662ABA4" w:rsidR="243335FE">
              <w:rPr>
                <w:i w:val="1"/>
                <w:iCs w:val="1"/>
              </w:rPr>
              <w:t>submit</w:t>
            </w:r>
            <w:r w:rsidRPr="6662ABA4" w:rsidR="1A288851">
              <w:rPr>
                <w:i w:val="1"/>
                <w:iCs w:val="1"/>
              </w:rPr>
              <w:t xml:space="preserve"> with any photos, </w:t>
            </w:r>
            <w:r w:rsidRPr="6662ABA4" w:rsidR="1A288851">
              <w:rPr>
                <w:i w:val="1"/>
                <w:iCs w:val="1"/>
              </w:rPr>
              <w:t>vide</w:t>
            </w:r>
            <w:r w:rsidRPr="6662ABA4" w:rsidR="7AABE0B1">
              <w:rPr>
                <w:i w:val="1"/>
                <w:iCs w:val="1"/>
              </w:rPr>
              <w:t>o</w:t>
            </w:r>
            <w:r w:rsidRPr="6662ABA4" w:rsidR="1A288851">
              <w:rPr>
                <w:i w:val="1"/>
                <w:iCs w:val="1"/>
              </w:rPr>
              <w:t>s</w:t>
            </w:r>
            <w:r w:rsidRPr="6662ABA4" w:rsidR="7AABE0B1">
              <w:rPr>
                <w:i w:val="1"/>
                <w:iCs w:val="1"/>
              </w:rPr>
              <w:t xml:space="preserve"> that have consent for Croydon Council to use</w:t>
            </w:r>
            <w:r w:rsidRPr="6662ABA4" w:rsidR="243335FE">
              <w:rPr>
                <w:i w:val="1"/>
                <w:iCs w:val="1"/>
              </w:rPr>
              <w:t>.</w:t>
            </w:r>
          </w:p>
        </w:tc>
      </w:tr>
    </w:tbl>
    <w:p w:rsidR="6662ABA4" w:rsidRDefault="6662ABA4" w14:paraId="0B8AB3E1" w14:textId="4BB2EF3A"/>
    <w:p w:rsidR="0DEFB335" w:rsidP="0DEFB335" w:rsidRDefault="0DEFB335" w14:paraId="5D5F60BE" w14:textId="6D333400">
      <w:pPr>
        <w:pStyle w:val="Normal"/>
      </w:pPr>
    </w:p>
    <w:p w:rsidR="0DEFB335" w:rsidP="0DEFB335" w:rsidRDefault="0DEFB335" w14:paraId="6CD4C12F" w14:textId="73343159">
      <w:pPr>
        <w:pStyle w:val="Normal"/>
      </w:pPr>
      <w:r w:rsidR="470282FE">
        <w:rPr/>
        <w:t xml:space="preserve">Please complete </w:t>
      </w:r>
      <w:r w:rsidR="1D4AE368">
        <w:rPr/>
        <w:t xml:space="preserve">this table </w:t>
      </w:r>
      <w:r w:rsidR="470282FE">
        <w:rPr/>
        <w:t>with relevant milestones for your planned project.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10845"/>
      </w:tblGrid>
      <w:tr w:rsidR="417C1CF7" w:rsidTr="417C1CF7" w14:paraId="608A85C9">
        <w:trPr>
          <w:trHeight w:val="495"/>
        </w:trPr>
        <w:tc>
          <w:tcPr>
            <w:tcW w:w="2220" w:type="dxa"/>
            <w:shd w:val="clear" w:color="auto" w:fill="DAE9F7" w:themeFill="text2" w:themeFillTint="1A"/>
            <w:tcMar/>
          </w:tcPr>
          <w:p w:rsidR="45C101E9" w:rsidP="417C1CF7" w:rsidRDefault="45C101E9" w14:paraId="4562A532" w14:textId="4DA96F91">
            <w:pPr>
              <w:pStyle w:val="Normal"/>
              <w:jc w:val="both"/>
              <w:rPr>
                <w:b w:val="1"/>
                <w:bCs w:val="1"/>
              </w:rPr>
            </w:pPr>
            <w:r w:rsidRPr="417C1CF7" w:rsidR="45C101E9">
              <w:rPr>
                <w:b w:val="1"/>
                <w:bCs w:val="1"/>
              </w:rPr>
              <w:t xml:space="preserve">Month </w:t>
            </w:r>
          </w:p>
        </w:tc>
        <w:tc>
          <w:tcPr>
            <w:tcW w:w="10845" w:type="dxa"/>
            <w:shd w:val="clear" w:color="auto" w:fill="DAE9F7" w:themeFill="text2" w:themeFillTint="1A"/>
            <w:tcMar/>
          </w:tcPr>
          <w:p w:rsidR="45C101E9" w:rsidP="417C1CF7" w:rsidRDefault="45C101E9" w14:paraId="41F96D41" w14:textId="6AE57B8C">
            <w:pPr>
              <w:pStyle w:val="Normal"/>
              <w:jc w:val="both"/>
            </w:pPr>
            <w:r w:rsidRPr="417C1CF7" w:rsidR="45C101E9">
              <w:rPr>
                <w:b w:val="1"/>
                <w:bCs w:val="1"/>
              </w:rPr>
              <w:t>Project activity</w:t>
            </w:r>
            <w:r w:rsidR="45C101E9">
              <w:rPr/>
              <w:t xml:space="preserve"> </w:t>
            </w:r>
            <w:r w:rsidRPr="417C1CF7" w:rsidR="45C101E9">
              <w:rPr>
                <w:i w:val="1"/>
                <w:iCs w:val="1"/>
              </w:rPr>
              <w:t xml:space="preserve">(include exact dates if known) </w:t>
            </w:r>
          </w:p>
        </w:tc>
      </w:tr>
      <w:tr w:rsidR="417C1CF7" w:rsidTr="417C1CF7" w14:paraId="5031AA6B">
        <w:tc>
          <w:tcPr>
            <w:tcW w:w="2220" w:type="dxa"/>
            <w:vMerge w:val="restart"/>
            <w:tcMar/>
          </w:tcPr>
          <w:p w:rsidR="417C1CF7" w:rsidP="417C1CF7" w:rsidRDefault="417C1CF7" w14:paraId="509EDA70" w14:textId="7EC3BF26">
            <w:pPr>
              <w:pStyle w:val="Normal"/>
            </w:pPr>
          </w:p>
        </w:tc>
        <w:tc>
          <w:tcPr>
            <w:tcW w:w="10845" w:type="dxa"/>
            <w:tcMar/>
          </w:tcPr>
          <w:p w:rsidR="417C1CF7" w:rsidP="417C1CF7" w:rsidRDefault="417C1CF7" w14:paraId="0B90A2E3" w14:textId="54891772">
            <w:pPr>
              <w:pStyle w:val="Normal"/>
            </w:pPr>
          </w:p>
        </w:tc>
      </w:tr>
      <w:tr w:rsidR="417C1CF7" w:rsidTr="417C1CF7" w14:paraId="2B568B2F">
        <w:trPr>
          <w:trHeight w:val="300"/>
        </w:trPr>
        <w:tc>
          <w:tcPr>
            <w:tcW w:w="2220" w:type="dxa"/>
            <w:vMerge/>
            <w:tcMar/>
          </w:tcPr>
          <w:p w14:paraId="54E018E3"/>
        </w:tc>
        <w:tc>
          <w:tcPr>
            <w:tcW w:w="10845" w:type="dxa"/>
            <w:tcMar/>
          </w:tcPr>
          <w:p w:rsidR="417C1CF7" w:rsidP="417C1CF7" w:rsidRDefault="417C1CF7" w14:paraId="173586F7" w14:textId="75F96693">
            <w:pPr>
              <w:pStyle w:val="Normal"/>
            </w:pPr>
          </w:p>
        </w:tc>
      </w:tr>
      <w:tr w:rsidR="417C1CF7" w:rsidTr="417C1CF7" w14:paraId="4720812A">
        <w:trPr>
          <w:trHeight w:val="300"/>
        </w:trPr>
        <w:tc>
          <w:tcPr>
            <w:tcW w:w="2220" w:type="dxa"/>
            <w:vMerge/>
            <w:tcMar/>
          </w:tcPr>
          <w:p w14:paraId="7F57A8FB"/>
        </w:tc>
        <w:tc>
          <w:tcPr>
            <w:tcW w:w="10845" w:type="dxa"/>
            <w:tcMar/>
          </w:tcPr>
          <w:p w:rsidR="417C1CF7" w:rsidP="417C1CF7" w:rsidRDefault="417C1CF7" w14:paraId="4579957E" w14:textId="656EDF5F">
            <w:pPr>
              <w:pStyle w:val="Normal"/>
            </w:pPr>
          </w:p>
        </w:tc>
      </w:tr>
      <w:tr w:rsidR="417C1CF7" w:rsidTr="417C1CF7" w14:paraId="7B44D06C">
        <w:trPr>
          <w:trHeight w:val="300"/>
        </w:trPr>
        <w:tc>
          <w:tcPr>
            <w:tcW w:w="2220" w:type="dxa"/>
            <w:vMerge/>
            <w:tcMar/>
          </w:tcPr>
          <w:p w14:paraId="7CBA81ED"/>
        </w:tc>
        <w:tc>
          <w:tcPr>
            <w:tcW w:w="10845" w:type="dxa"/>
            <w:tcMar/>
          </w:tcPr>
          <w:p w:rsidR="417C1CF7" w:rsidP="417C1CF7" w:rsidRDefault="417C1CF7" w14:paraId="2B9DFB6D" w14:textId="1FA07999">
            <w:pPr>
              <w:pStyle w:val="Normal"/>
            </w:pPr>
          </w:p>
        </w:tc>
      </w:tr>
      <w:tr w:rsidR="417C1CF7" w:rsidTr="417C1CF7" w14:paraId="387E3412">
        <w:tc>
          <w:tcPr>
            <w:tcW w:w="2220" w:type="dxa"/>
            <w:vMerge w:val="restart"/>
            <w:tcMar/>
          </w:tcPr>
          <w:p w:rsidR="417C1CF7" w:rsidP="417C1CF7" w:rsidRDefault="417C1CF7" w14:paraId="5CF12910" w14:textId="4DCE0654">
            <w:pPr>
              <w:pStyle w:val="Normal"/>
            </w:pPr>
          </w:p>
        </w:tc>
        <w:tc>
          <w:tcPr>
            <w:tcW w:w="10845" w:type="dxa"/>
            <w:tcMar/>
          </w:tcPr>
          <w:p w:rsidR="417C1CF7" w:rsidP="417C1CF7" w:rsidRDefault="417C1CF7" w14:paraId="6DDF9D75" w14:textId="39234BDB">
            <w:pPr>
              <w:pStyle w:val="Normal"/>
            </w:pPr>
          </w:p>
        </w:tc>
      </w:tr>
      <w:tr w:rsidR="417C1CF7" w:rsidTr="417C1CF7" w14:paraId="0B75C22D">
        <w:trPr>
          <w:trHeight w:val="300"/>
        </w:trPr>
        <w:tc>
          <w:tcPr>
            <w:tcW w:w="2220" w:type="dxa"/>
            <w:vMerge/>
            <w:tcMar/>
          </w:tcPr>
          <w:p w14:paraId="171FBC73"/>
        </w:tc>
        <w:tc>
          <w:tcPr>
            <w:tcW w:w="10845" w:type="dxa"/>
            <w:tcMar/>
          </w:tcPr>
          <w:p w:rsidR="417C1CF7" w:rsidP="417C1CF7" w:rsidRDefault="417C1CF7" w14:paraId="5C974BCD" w14:textId="5259830B">
            <w:pPr>
              <w:pStyle w:val="Normal"/>
            </w:pPr>
          </w:p>
        </w:tc>
      </w:tr>
      <w:tr w:rsidR="417C1CF7" w:rsidTr="417C1CF7" w14:paraId="3167B242">
        <w:trPr>
          <w:trHeight w:val="300"/>
        </w:trPr>
        <w:tc>
          <w:tcPr>
            <w:tcW w:w="2220" w:type="dxa"/>
            <w:vMerge/>
            <w:tcMar/>
          </w:tcPr>
          <w:p w14:paraId="04597B67"/>
        </w:tc>
        <w:tc>
          <w:tcPr>
            <w:tcW w:w="10845" w:type="dxa"/>
            <w:tcMar/>
          </w:tcPr>
          <w:p w:rsidR="417C1CF7" w:rsidP="417C1CF7" w:rsidRDefault="417C1CF7" w14:paraId="6ED0D774" w14:textId="59752B62">
            <w:pPr>
              <w:pStyle w:val="Normal"/>
            </w:pPr>
          </w:p>
        </w:tc>
      </w:tr>
      <w:tr w:rsidR="417C1CF7" w:rsidTr="417C1CF7" w14:paraId="2C9BF1DB">
        <w:trPr>
          <w:trHeight w:val="300"/>
        </w:trPr>
        <w:tc>
          <w:tcPr>
            <w:tcW w:w="2220" w:type="dxa"/>
            <w:vMerge/>
            <w:tcMar/>
          </w:tcPr>
          <w:p w14:paraId="741041C1"/>
        </w:tc>
        <w:tc>
          <w:tcPr>
            <w:tcW w:w="10845" w:type="dxa"/>
            <w:tcMar/>
          </w:tcPr>
          <w:p w:rsidR="417C1CF7" w:rsidP="417C1CF7" w:rsidRDefault="417C1CF7" w14:paraId="761A6105" w14:textId="7BBF0441">
            <w:pPr>
              <w:pStyle w:val="Normal"/>
            </w:pPr>
          </w:p>
        </w:tc>
      </w:tr>
      <w:tr w:rsidR="417C1CF7" w:rsidTr="417C1CF7" w14:paraId="60159410">
        <w:tc>
          <w:tcPr>
            <w:tcW w:w="2220" w:type="dxa"/>
            <w:vMerge w:val="restart"/>
            <w:tcMar/>
          </w:tcPr>
          <w:p w:rsidR="417C1CF7" w:rsidP="417C1CF7" w:rsidRDefault="417C1CF7" w14:paraId="553F43C8" w14:textId="4DCE0654">
            <w:pPr>
              <w:pStyle w:val="Normal"/>
            </w:pPr>
          </w:p>
        </w:tc>
        <w:tc>
          <w:tcPr>
            <w:tcW w:w="10845" w:type="dxa"/>
            <w:tcMar/>
          </w:tcPr>
          <w:p w:rsidR="417C1CF7" w:rsidP="417C1CF7" w:rsidRDefault="417C1CF7" w14:paraId="660BEEBE" w14:textId="3219F59C">
            <w:pPr>
              <w:pStyle w:val="Normal"/>
            </w:pPr>
          </w:p>
        </w:tc>
      </w:tr>
      <w:tr w:rsidR="417C1CF7" w:rsidTr="417C1CF7" w14:paraId="71FAF10A">
        <w:trPr>
          <w:trHeight w:val="300"/>
        </w:trPr>
        <w:tc>
          <w:tcPr>
            <w:tcW w:w="2220" w:type="dxa"/>
            <w:vMerge/>
            <w:tcMar/>
          </w:tcPr>
          <w:p w14:paraId="402C7396"/>
        </w:tc>
        <w:tc>
          <w:tcPr>
            <w:tcW w:w="10845" w:type="dxa"/>
            <w:tcMar/>
          </w:tcPr>
          <w:p w:rsidR="417C1CF7" w:rsidP="417C1CF7" w:rsidRDefault="417C1CF7" w14:paraId="063DAB9E" w14:textId="4D8E8A74">
            <w:pPr>
              <w:pStyle w:val="Normal"/>
            </w:pPr>
          </w:p>
        </w:tc>
      </w:tr>
      <w:tr w:rsidR="417C1CF7" w:rsidTr="417C1CF7" w14:paraId="390E1266">
        <w:trPr>
          <w:trHeight w:val="300"/>
        </w:trPr>
        <w:tc>
          <w:tcPr>
            <w:tcW w:w="2220" w:type="dxa"/>
            <w:vMerge/>
            <w:tcMar/>
          </w:tcPr>
          <w:p w14:paraId="04BA924C"/>
        </w:tc>
        <w:tc>
          <w:tcPr>
            <w:tcW w:w="10845" w:type="dxa"/>
            <w:tcMar/>
          </w:tcPr>
          <w:p w:rsidR="417C1CF7" w:rsidP="417C1CF7" w:rsidRDefault="417C1CF7" w14:paraId="095EF11F" w14:textId="1E7D50B9">
            <w:pPr>
              <w:pStyle w:val="Normal"/>
            </w:pPr>
          </w:p>
        </w:tc>
      </w:tr>
      <w:tr w:rsidR="417C1CF7" w:rsidTr="417C1CF7" w14:paraId="4DEA1691">
        <w:trPr>
          <w:trHeight w:val="300"/>
        </w:trPr>
        <w:tc>
          <w:tcPr>
            <w:tcW w:w="2220" w:type="dxa"/>
            <w:vMerge/>
            <w:tcMar/>
          </w:tcPr>
          <w:p w14:paraId="4782DA80"/>
        </w:tc>
        <w:tc>
          <w:tcPr>
            <w:tcW w:w="10845" w:type="dxa"/>
            <w:tcMar/>
          </w:tcPr>
          <w:p w:rsidR="417C1CF7" w:rsidP="417C1CF7" w:rsidRDefault="417C1CF7" w14:paraId="54C42B44" w14:textId="28B5572E">
            <w:pPr>
              <w:pStyle w:val="Normal"/>
            </w:pPr>
          </w:p>
        </w:tc>
      </w:tr>
      <w:tr w:rsidR="417C1CF7" w:rsidTr="417C1CF7" w14:paraId="4C08A829">
        <w:tc>
          <w:tcPr>
            <w:tcW w:w="2220" w:type="dxa"/>
            <w:vMerge w:val="restart"/>
            <w:tcMar/>
          </w:tcPr>
          <w:p w:rsidR="417C1CF7" w:rsidP="417C1CF7" w:rsidRDefault="417C1CF7" w14:paraId="4BCC57F2" w14:textId="4DCE0654">
            <w:pPr>
              <w:pStyle w:val="Normal"/>
            </w:pPr>
          </w:p>
        </w:tc>
        <w:tc>
          <w:tcPr>
            <w:tcW w:w="10845" w:type="dxa"/>
            <w:tcMar/>
          </w:tcPr>
          <w:p w:rsidR="417C1CF7" w:rsidP="417C1CF7" w:rsidRDefault="417C1CF7" w14:paraId="1D0E6562" w14:textId="4DCE0654">
            <w:pPr>
              <w:pStyle w:val="Normal"/>
            </w:pPr>
          </w:p>
        </w:tc>
      </w:tr>
      <w:tr w:rsidR="417C1CF7" w:rsidTr="417C1CF7" w14:paraId="4AD91D01">
        <w:trPr>
          <w:trHeight w:val="300"/>
        </w:trPr>
        <w:tc>
          <w:tcPr>
            <w:tcW w:w="2220" w:type="dxa"/>
            <w:vMerge/>
            <w:tcMar/>
          </w:tcPr>
          <w:p w14:paraId="4620246D"/>
        </w:tc>
        <w:tc>
          <w:tcPr>
            <w:tcW w:w="10845" w:type="dxa"/>
            <w:tcMar/>
          </w:tcPr>
          <w:p w:rsidR="417C1CF7" w:rsidP="417C1CF7" w:rsidRDefault="417C1CF7" w14:paraId="6448F813" w14:textId="22899B18">
            <w:pPr>
              <w:pStyle w:val="Normal"/>
            </w:pPr>
          </w:p>
        </w:tc>
      </w:tr>
      <w:tr w:rsidR="417C1CF7" w:rsidTr="417C1CF7" w14:paraId="270E63BB">
        <w:trPr>
          <w:trHeight w:val="300"/>
        </w:trPr>
        <w:tc>
          <w:tcPr>
            <w:tcW w:w="2220" w:type="dxa"/>
            <w:vMerge/>
            <w:tcMar/>
          </w:tcPr>
          <w:p w14:paraId="1DDB3FA3"/>
        </w:tc>
        <w:tc>
          <w:tcPr>
            <w:tcW w:w="10845" w:type="dxa"/>
            <w:tcMar/>
          </w:tcPr>
          <w:p w:rsidR="417C1CF7" w:rsidP="417C1CF7" w:rsidRDefault="417C1CF7" w14:paraId="3C2CE87A" w14:textId="474EDAB2">
            <w:pPr>
              <w:pStyle w:val="Normal"/>
            </w:pPr>
          </w:p>
        </w:tc>
      </w:tr>
      <w:tr w:rsidR="417C1CF7" w:rsidTr="417C1CF7" w14:paraId="6D656D63">
        <w:trPr>
          <w:trHeight w:val="300"/>
        </w:trPr>
        <w:tc>
          <w:tcPr>
            <w:tcW w:w="2220" w:type="dxa"/>
            <w:vMerge/>
            <w:tcMar/>
          </w:tcPr>
          <w:p w14:paraId="51893329"/>
        </w:tc>
        <w:tc>
          <w:tcPr>
            <w:tcW w:w="10845" w:type="dxa"/>
            <w:tcMar/>
          </w:tcPr>
          <w:p w:rsidR="417C1CF7" w:rsidP="417C1CF7" w:rsidRDefault="417C1CF7" w14:paraId="75B65387" w14:textId="508792A8">
            <w:pPr>
              <w:pStyle w:val="Normal"/>
            </w:pPr>
          </w:p>
        </w:tc>
      </w:tr>
      <w:tr w:rsidR="417C1CF7" w:rsidTr="417C1CF7" w14:paraId="233DCC1E">
        <w:tc>
          <w:tcPr>
            <w:tcW w:w="2220" w:type="dxa"/>
            <w:vMerge w:val="restart"/>
            <w:tcMar/>
          </w:tcPr>
          <w:p w:rsidR="417C1CF7" w:rsidP="417C1CF7" w:rsidRDefault="417C1CF7" w14:paraId="53CD810A" w14:textId="4DCE0654">
            <w:pPr>
              <w:pStyle w:val="Normal"/>
            </w:pPr>
          </w:p>
        </w:tc>
        <w:tc>
          <w:tcPr>
            <w:tcW w:w="10845" w:type="dxa"/>
            <w:tcMar/>
          </w:tcPr>
          <w:p w:rsidR="417C1CF7" w:rsidP="417C1CF7" w:rsidRDefault="417C1CF7" w14:paraId="12B506B9" w14:textId="4DCE0654">
            <w:pPr>
              <w:pStyle w:val="Normal"/>
            </w:pPr>
          </w:p>
        </w:tc>
      </w:tr>
      <w:tr w:rsidR="417C1CF7" w:rsidTr="417C1CF7" w14:paraId="1CA7B50F">
        <w:trPr>
          <w:trHeight w:val="300"/>
        </w:trPr>
        <w:tc>
          <w:tcPr>
            <w:tcW w:w="2220" w:type="dxa"/>
            <w:vMerge/>
            <w:tcMar/>
          </w:tcPr>
          <w:p w14:paraId="68574D62"/>
        </w:tc>
        <w:tc>
          <w:tcPr>
            <w:tcW w:w="10845" w:type="dxa"/>
            <w:tcMar/>
          </w:tcPr>
          <w:p w:rsidR="417C1CF7" w:rsidP="417C1CF7" w:rsidRDefault="417C1CF7" w14:paraId="096C208A" w14:textId="6B1099FD">
            <w:pPr>
              <w:pStyle w:val="Normal"/>
            </w:pPr>
          </w:p>
        </w:tc>
      </w:tr>
      <w:tr w:rsidR="417C1CF7" w:rsidTr="417C1CF7" w14:paraId="5133304A">
        <w:trPr>
          <w:trHeight w:val="300"/>
        </w:trPr>
        <w:tc>
          <w:tcPr>
            <w:tcW w:w="2220" w:type="dxa"/>
            <w:vMerge/>
            <w:tcMar/>
          </w:tcPr>
          <w:p w14:paraId="288112B4"/>
        </w:tc>
        <w:tc>
          <w:tcPr>
            <w:tcW w:w="10845" w:type="dxa"/>
            <w:tcMar/>
          </w:tcPr>
          <w:p w:rsidR="417C1CF7" w:rsidP="417C1CF7" w:rsidRDefault="417C1CF7" w14:paraId="1A94C0E5" w14:textId="18DE9604">
            <w:pPr>
              <w:pStyle w:val="Normal"/>
            </w:pPr>
          </w:p>
        </w:tc>
      </w:tr>
      <w:tr w:rsidR="417C1CF7" w:rsidTr="417C1CF7" w14:paraId="4AD5D116">
        <w:trPr>
          <w:trHeight w:val="300"/>
        </w:trPr>
        <w:tc>
          <w:tcPr>
            <w:tcW w:w="2220" w:type="dxa"/>
            <w:vMerge/>
            <w:tcMar/>
          </w:tcPr>
          <w:p w14:paraId="14B8CB88"/>
        </w:tc>
        <w:tc>
          <w:tcPr>
            <w:tcW w:w="10845" w:type="dxa"/>
            <w:tcMar/>
          </w:tcPr>
          <w:p w:rsidR="417C1CF7" w:rsidP="417C1CF7" w:rsidRDefault="417C1CF7" w14:paraId="21008B6A" w14:textId="04927452">
            <w:pPr>
              <w:pStyle w:val="Normal"/>
            </w:pPr>
          </w:p>
        </w:tc>
      </w:tr>
      <w:tr w:rsidR="417C1CF7" w:rsidTr="417C1CF7" w14:paraId="7F4AA121">
        <w:tc>
          <w:tcPr>
            <w:tcW w:w="2220" w:type="dxa"/>
            <w:vMerge w:val="restart"/>
            <w:tcMar/>
          </w:tcPr>
          <w:p w:rsidR="417C1CF7" w:rsidP="417C1CF7" w:rsidRDefault="417C1CF7" w14:paraId="435F7804" w14:textId="4DCE0654">
            <w:pPr>
              <w:pStyle w:val="Normal"/>
            </w:pPr>
          </w:p>
        </w:tc>
        <w:tc>
          <w:tcPr>
            <w:tcW w:w="10845" w:type="dxa"/>
            <w:tcMar/>
          </w:tcPr>
          <w:p w:rsidR="417C1CF7" w:rsidP="417C1CF7" w:rsidRDefault="417C1CF7" w14:paraId="02C135A7" w14:textId="4DCE0654">
            <w:pPr>
              <w:pStyle w:val="Normal"/>
            </w:pPr>
          </w:p>
        </w:tc>
      </w:tr>
      <w:tr w:rsidR="417C1CF7" w:rsidTr="417C1CF7" w14:paraId="508174B2">
        <w:trPr>
          <w:trHeight w:val="300"/>
        </w:trPr>
        <w:tc>
          <w:tcPr>
            <w:tcW w:w="2220" w:type="dxa"/>
            <w:vMerge/>
            <w:tcMar/>
          </w:tcPr>
          <w:p w14:paraId="05E58DD5"/>
        </w:tc>
        <w:tc>
          <w:tcPr>
            <w:tcW w:w="10845" w:type="dxa"/>
            <w:tcMar/>
          </w:tcPr>
          <w:p w:rsidR="417C1CF7" w:rsidP="417C1CF7" w:rsidRDefault="417C1CF7" w14:paraId="064BDED7" w14:textId="071617A4">
            <w:pPr>
              <w:pStyle w:val="Normal"/>
            </w:pPr>
          </w:p>
        </w:tc>
      </w:tr>
      <w:tr w:rsidR="417C1CF7" w:rsidTr="417C1CF7" w14:paraId="3D9B5747">
        <w:trPr>
          <w:trHeight w:val="300"/>
        </w:trPr>
        <w:tc>
          <w:tcPr>
            <w:tcW w:w="2220" w:type="dxa"/>
            <w:vMerge/>
            <w:tcMar/>
          </w:tcPr>
          <w:p w14:paraId="48880518"/>
        </w:tc>
        <w:tc>
          <w:tcPr>
            <w:tcW w:w="10845" w:type="dxa"/>
            <w:tcMar/>
          </w:tcPr>
          <w:p w:rsidR="417C1CF7" w:rsidP="417C1CF7" w:rsidRDefault="417C1CF7" w14:paraId="5251FE10" w14:textId="5D4024A4">
            <w:pPr>
              <w:pStyle w:val="Normal"/>
            </w:pPr>
          </w:p>
        </w:tc>
      </w:tr>
      <w:tr w:rsidR="417C1CF7" w:rsidTr="417C1CF7" w14:paraId="35FC41E7">
        <w:trPr>
          <w:trHeight w:val="300"/>
        </w:trPr>
        <w:tc>
          <w:tcPr>
            <w:tcW w:w="2220" w:type="dxa"/>
            <w:vMerge/>
            <w:tcMar/>
          </w:tcPr>
          <w:p w14:paraId="1A207D6E"/>
        </w:tc>
        <w:tc>
          <w:tcPr>
            <w:tcW w:w="10845" w:type="dxa"/>
            <w:tcMar/>
          </w:tcPr>
          <w:p w:rsidR="417C1CF7" w:rsidP="417C1CF7" w:rsidRDefault="417C1CF7" w14:paraId="1F44C646" w14:textId="4B50246A">
            <w:pPr>
              <w:pStyle w:val="Normal"/>
            </w:pPr>
          </w:p>
        </w:tc>
      </w:tr>
    </w:tbl>
    <w:p w:rsidR="417C1CF7" w:rsidP="417C1CF7" w:rsidRDefault="417C1CF7" w14:paraId="016A96FE" w14:textId="0523528A">
      <w:pPr>
        <w:pStyle w:val="Normal"/>
      </w:pPr>
    </w:p>
    <w:p w:rsidR="4262ECAA" w:rsidP="417C1CF7" w:rsidRDefault="4262ECAA" w14:paraId="6CCD7EBE" w14:textId="6640B31D">
      <w:pPr>
        <w:pStyle w:val="Normal"/>
        <w:rPr>
          <w:i w:val="1"/>
          <w:iCs w:val="1"/>
        </w:rPr>
      </w:pPr>
      <w:r w:rsidRPr="417C1CF7" w:rsidR="4262ECAA">
        <w:rPr>
          <w:i w:val="1"/>
          <w:iCs w:val="1"/>
        </w:rPr>
        <w:t xml:space="preserve">Please </w:t>
      </w:r>
      <w:r w:rsidRPr="417C1CF7" w:rsidR="4262ECAA">
        <w:rPr>
          <w:i w:val="1"/>
          <w:iCs w:val="1"/>
        </w:rPr>
        <w:t>continue on</w:t>
      </w:r>
      <w:r w:rsidRPr="417C1CF7" w:rsidR="4262ECAA">
        <w:rPr>
          <w:i w:val="1"/>
          <w:iCs w:val="1"/>
        </w:rPr>
        <w:t xml:space="preserve"> next page if necessary 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8ce8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a812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859EC"/>
    <w:rsid w:val="00B6AC9B"/>
    <w:rsid w:val="023FB7F0"/>
    <w:rsid w:val="04AA2D2C"/>
    <w:rsid w:val="05239A78"/>
    <w:rsid w:val="05687B03"/>
    <w:rsid w:val="08A402A9"/>
    <w:rsid w:val="08B6F41F"/>
    <w:rsid w:val="096E0846"/>
    <w:rsid w:val="0B596F6C"/>
    <w:rsid w:val="0C632392"/>
    <w:rsid w:val="0DEFB335"/>
    <w:rsid w:val="0EAC9F5C"/>
    <w:rsid w:val="0EADDBB4"/>
    <w:rsid w:val="0EB129DD"/>
    <w:rsid w:val="0EC4E693"/>
    <w:rsid w:val="119859EC"/>
    <w:rsid w:val="11EB7EE3"/>
    <w:rsid w:val="124E66D2"/>
    <w:rsid w:val="12958EDB"/>
    <w:rsid w:val="15340B51"/>
    <w:rsid w:val="17C3447A"/>
    <w:rsid w:val="1A288851"/>
    <w:rsid w:val="1A2C13DC"/>
    <w:rsid w:val="1BA237A1"/>
    <w:rsid w:val="1CC48339"/>
    <w:rsid w:val="1D4AE368"/>
    <w:rsid w:val="1EDD6647"/>
    <w:rsid w:val="1EE0C350"/>
    <w:rsid w:val="1F1345B6"/>
    <w:rsid w:val="1F1C5B04"/>
    <w:rsid w:val="1FC83A3C"/>
    <w:rsid w:val="21E4474B"/>
    <w:rsid w:val="22341442"/>
    <w:rsid w:val="237EECFD"/>
    <w:rsid w:val="243335FE"/>
    <w:rsid w:val="2492937D"/>
    <w:rsid w:val="2500338A"/>
    <w:rsid w:val="256A8C04"/>
    <w:rsid w:val="27437D02"/>
    <w:rsid w:val="27B064DE"/>
    <w:rsid w:val="2811AE15"/>
    <w:rsid w:val="29816B77"/>
    <w:rsid w:val="2A0B52D1"/>
    <w:rsid w:val="2AB07CDF"/>
    <w:rsid w:val="2B8C28A0"/>
    <w:rsid w:val="2B90ABAB"/>
    <w:rsid w:val="2C00EFB4"/>
    <w:rsid w:val="2F040CCB"/>
    <w:rsid w:val="2FCCBDED"/>
    <w:rsid w:val="31401B70"/>
    <w:rsid w:val="318F2481"/>
    <w:rsid w:val="33072049"/>
    <w:rsid w:val="369BE94B"/>
    <w:rsid w:val="375DE536"/>
    <w:rsid w:val="3876556C"/>
    <w:rsid w:val="39918156"/>
    <w:rsid w:val="39938AA2"/>
    <w:rsid w:val="3995A0D0"/>
    <w:rsid w:val="3A719518"/>
    <w:rsid w:val="3A8A07A2"/>
    <w:rsid w:val="3C14EAB0"/>
    <w:rsid w:val="3C4CCCAB"/>
    <w:rsid w:val="3E591123"/>
    <w:rsid w:val="409FEA0A"/>
    <w:rsid w:val="417C1CF7"/>
    <w:rsid w:val="41BD9186"/>
    <w:rsid w:val="4262ECAA"/>
    <w:rsid w:val="45C101E9"/>
    <w:rsid w:val="470282FE"/>
    <w:rsid w:val="477471CB"/>
    <w:rsid w:val="47CC996B"/>
    <w:rsid w:val="47CF34A5"/>
    <w:rsid w:val="48A01144"/>
    <w:rsid w:val="4A0A2CD3"/>
    <w:rsid w:val="4A57492B"/>
    <w:rsid w:val="4B9083C3"/>
    <w:rsid w:val="4BA94D18"/>
    <w:rsid w:val="4BDF9485"/>
    <w:rsid w:val="4C060521"/>
    <w:rsid w:val="4CF80B2B"/>
    <w:rsid w:val="4EEF416B"/>
    <w:rsid w:val="4EFD8447"/>
    <w:rsid w:val="508E9E25"/>
    <w:rsid w:val="52E71223"/>
    <w:rsid w:val="534FA633"/>
    <w:rsid w:val="53EFAAE6"/>
    <w:rsid w:val="54AAEB24"/>
    <w:rsid w:val="54B9C06B"/>
    <w:rsid w:val="55082C71"/>
    <w:rsid w:val="55849AB5"/>
    <w:rsid w:val="564B4247"/>
    <w:rsid w:val="57E6B154"/>
    <w:rsid w:val="58400C17"/>
    <w:rsid w:val="584E4299"/>
    <w:rsid w:val="5962D040"/>
    <w:rsid w:val="5AEA094B"/>
    <w:rsid w:val="5AEC020E"/>
    <w:rsid w:val="5B736F43"/>
    <w:rsid w:val="5C1D01F4"/>
    <w:rsid w:val="5C7E6C62"/>
    <w:rsid w:val="5E1AC332"/>
    <w:rsid w:val="6221234F"/>
    <w:rsid w:val="6336BDC3"/>
    <w:rsid w:val="6345B5C1"/>
    <w:rsid w:val="6439ABDA"/>
    <w:rsid w:val="65434AD2"/>
    <w:rsid w:val="65A54D53"/>
    <w:rsid w:val="6662ABA4"/>
    <w:rsid w:val="675E3E15"/>
    <w:rsid w:val="678770E7"/>
    <w:rsid w:val="68CD6D05"/>
    <w:rsid w:val="69CE754B"/>
    <w:rsid w:val="69F33AB2"/>
    <w:rsid w:val="6A96A520"/>
    <w:rsid w:val="6C2C8DCB"/>
    <w:rsid w:val="6D22B084"/>
    <w:rsid w:val="6E81B0A0"/>
    <w:rsid w:val="6ED5D580"/>
    <w:rsid w:val="6FFAA37D"/>
    <w:rsid w:val="70F95685"/>
    <w:rsid w:val="719065F8"/>
    <w:rsid w:val="7256FEDC"/>
    <w:rsid w:val="7301D0D1"/>
    <w:rsid w:val="738E1149"/>
    <w:rsid w:val="73EF64A7"/>
    <w:rsid w:val="7444BEEE"/>
    <w:rsid w:val="753F09AF"/>
    <w:rsid w:val="7560E16E"/>
    <w:rsid w:val="76105740"/>
    <w:rsid w:val="76A8C4E8"/>
    <w:rsid w:val="79275C8C"/>
    <w:rsid w:val="7A389B06"/>
    <w:rsid w:val="7A46F7E5"/>
    <w:rsid w:val="7A58743D"/>
    <w:rsid w:val="7A7D9F30"/>
    <w:rsid w:val="7AA572A1"/>
    <w:rsid w:val="7AABE0B1"/>
    <w:rsid w:val="7C565138"/>
    <w:rsid w:val="7CA4518E"/>
    <w:rsid w:val="7CF509DF"/>
    <w:rsid w:val="7D08B8A3"/>
    <w:rsid w:val="7D4E62D3"/>
    <w:rsid w:val="7F345072"/>
    <w:rsid w:val="7F360CFC"/>
    <w:rsid w:val="7F6A55EA"/>
    <w:rsid w:val="7FA3DCC8"/>
    <w:rsid w:val="7FDD9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59EC"/>
  <w15:chartTrackingRefBased/>
  <w15:docId w15:val="{F965DD10-F433-414B-923A-C6F614222F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numbering" Target="numbering.xml" Id="R3e4f0d43e1e64de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438F9ADC1DA4FBA9435C6A1285F5C" ma:contentTypeVersion="16" ma:contentTypeDescription="Create a new document." ma:contentTypeScope="" ma:versionID="01b5b30d6b0f2f9e962eaee182b89e84">
  <xsd:schema xmlns:xsd="http://www.w3.org/2001/XMLSchema" xmlns:xs="http://www.w3.org/2001/XMLSchema" xmlns:p="http://schemas.microsoft.com/office/2006/metadata/properties" xmlns:ns2="f2b78acb-a125-42ee-931d-35b42eaca4cf" xmlns:ns3="a9a15673-26fa-4aaf-ad5f-eb038628865a" targetNamespace="http://schemas.microsoft.com/office/2006/metadata/properties" ma:root="true" ma:fieldsID="2ebd05017254fd04d4189c09bf88717c" ns2:_="" ns3:_="">
    <xsd:import namespace="f2b78acb-a125-42ee-931d-35b42eaca4cf"/>
    <xsd:import namespace="a9a15673-26fa-4aaf-ad5f-eb038628865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cd1116b-20eb-44d6-9617-175049808ef6}" ma:internalName="TaxCatchAll" ma:showField="CatchAllData" ma:web="846ea8d0-5f6e-4883-bc0d-37f422ae2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cd1116b-20eb-44d6-9617-175049808ef6}" ma:internalName="TaxCatchAllLabel" ma:readOnly="true" ma:showField="CatchAllDataLabel" ma:web="846ea8d0-5f6e-4883-bc0d-37f422ae2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15673-26fa-4aaf-ad5f-eb0386288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65c3e7-f7ae-4ea0-b3f5-7c0024770d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lcf76f155ced4ddcb4097134ff3c332f xmlns="a9a15673-26fa-4aaf-ad5f-eb038628865a">
      <Terms xmlns="http://schemas.microsoft.com/office/infopath/2007/PartnerControls"/>
    </lcf76f155ced4ddcb4097134ff3c332f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7FC04743-BB8C-4460-A529-7374837B3478}"/>
</file>

<file path=customXml/itemProps2.xml><?xml version="1.0" encoding="utf-8"?>
<ds:datastoreItem xmlns:ds="http://schemas.openxmlformats.org/officeDocument/2006/customXml" ds:itemID="{A5B6C55C-0EE3-425F-8848-E5B712FD017E}"/>
</file>

<file path=customXml/itemProps3.xml><?xml version="1.0" encoding="utf-8"?>
<ds:datastoreItem xmlns:ds="http://schemas.openxmlformats.org/officeDocument/2006/customXml" ds:itemID="{FC325166-308F-497D-8653-CCDEB7FF8C35}"/>
</file>

<file path=customXml/itemProps4.xml><?xml version="1.0" encoding="utf-8"?>
<ds:datastoreItem xmlns:ds="http://schemas.openxmlformats.org/officeDocument/2006/customXml" ds:itemID="{3D339E81-B659-4C2A-8B58-BD8DDDC860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Begault, Marine</dc:creator>
  <keywords/>
  <dc:description/>
  <lastModifiedBy>Rodio, Lisa</lastModifiedBy>
  <dcterms:created xsi:type="dcterms:W3CDTF">2025-01-10T14:55:30.0000000Z</dcterms:created>
  <dcterms:modified xsi:type="dcterms:W3CDTF">2025-01-24T13:39:42.1493322Z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0x01010006C438F9ADC1DA4FBA9435C6A1285F5C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MediaServiceImageTags">
    <vt:lpwstr/>
  </property>
  <property fmtid="{D5CDD505-2E9C-101B-9397-08002B2CF9AE}" pid="6" name="OrganisationalUnit">
    <vt:lpwstr/>
  </property>
</Properties>
</file>